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i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114300</wp:posOffset>
            </wp:positionV>
            <wp:extent cx="3741717" cy="21097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741717" cy="2109788"/>
                    </a:xfrm>
                    <a:prstGeom prst="rect"/>
                    <a:ln/>
                  </pic:spPr>
                </pic:pic>
              </a:graphicData>
            </a:graphic>
          </wp:anchor>
        </w:drawing>
      </w:r>
    </w:p>
    <w:p w:rsidR="00000000" w:rsidDel="00000000" w:rsidP="00000000" w:rsidRDefault="00000000" w:rsidRPr="00000000" w14:paraId="00000002">
      <w:pPr>
        <w:spacing w:line="240" w:lineRule="auto"/>
        <w:jc w:val="center"/>
        <w:rPr>
          <w:i w:val="1"/>
          <w:sz w:val="26"/>
          <w:szCs w:val="26"/>
        </w:rPr>
      </w:pPr>
      <w:r w:rsidDel="00000000" w:rsidR="00000000" w:rsidRPr="00000000">
        <w:rPr>
          <w:i w:val="1"/>
          <w:sz w:val="26"/>
          <w:szCs w:val="26"/>
          <w:rtl w:val="0"/>
        </w:rPr>
        <w:t xml:space="preserve">The opposite of love is not hate... It is indifference. </w:t>
      </w:r>
    </w:p>
    <w:p w:rsidR="00000000" w:rsidDel="00000000" w:rsidP="00000000" w:rsidRDefault="00000000" w:rsidRPr="00000000" w14:paraId="00000003">
      <w:pPr>
        <w:spacing w:line="240" w:lineRule="auto"/>
        <w:jc w:val="center"/>
        <w:rPr>
          <w:i w:val="1"/>
          <w:sz w:val="20"/>
          <w:szCs w:val="20"/>
        </w:rPr>
      </w:pPr>
      <w:r w:rsidDel="00000000" w:rsidR="00000000" w:rsidRPr="00000000">
        <w:rPr>
          <w:rtl w:val="0"/>
        </w:rPr>
      </w:r>
    </w:p>
    <w:p w:rsidR="00000000" w:rsidDel="00000000" w:rsidP="00000000" w:rsidRDefault="00000000" w:rsidRPr="00000000" w14:paraId="00000004">
      <w:pPr>
        <w:spacing w:line="240" w:lineRule="auto"/>
        <w:rPr>
          <w:sz w:val="20"/>
          <w:szCs w:val="20"/>
        </w:rPr>
      </w:pPr>
      <w:r w:rsidDel="00000000" w:rsidR="00000000" w:rsidRPr="00000000">
        <w:rPr>
          <w:sz w:val="20"/>
          <w:szCs w:val="20"/>
          <w:rtl w:val="0"/>
        </w:rPr>
        <w:t xml:space="preserve">Our study of diversity and inclusion is to bring awareness to differences, showcase beauty and teach history, and bridge the gap with knowledge, acceptance, understanding, and connection.</w:t>
      </w:r>
    </w:p>
    <w:p w:rsidR="00000000" w:rsidDel="00000000" w:rsidP="00000000" w:rsidRDefault="00000000" w:rsidRPr="00000000" w14:paraId="00000005">
      <w:pPr>
        <w:spacing w:line="240" w:lineRule="auto"/>
        <w:rPr>
          <w:sz w:val="20"/>
          <w:szCs w:val="20"/>
        </w:rPr>
      </w:pPr>
      <w:r w:rsidDel="00000000" w:rsidR="00000000" w:rsidRPr="00000000">
        <w:rPr>
          <w:rtl w:val="0"/>
        </w:rPr>
      </w:r>
    </w:p>
    <w:p w:rsidR="00000000" w:rsidDel="00000000" w:rsidP="00000000" w:rsidRDefault="00000000" w:rsidRPr="00000000" w14:paraId="00000006">
      <w:pPr>
        <w:spacing w:line="240" w:lineRule="auto"/>
        <w:jc w:val="center"/>
        <w:rPr>
          <w:b w:val="1"/>
          <w:sz w:val="24"/>
          <w:szCs w:val="24"/>
        </w:rPr>
      </w:pPr>
      <w:r w:rsidDel="00000000" w:rsidR="00000000" w:rsidRPr="00000000">
        <w:rPr>
          <w:b w:val="1"/>
          <w:sz w:val="24"/>
          <w:szCs w:val="24"/>
          <w:rtl w:val="0"/>
        </w:rPr>
        <w:t xml:space="preserve">Find more resources at www.cotyravenmorris.com</w:t>
      </w:r>
    </w:p>
    <w:p w:rsidR="00000000" w:rsidDel="00000000" w:rsidP="00000000" w:rsidRDefault="00000000" w:rsidRPr="00000000" w14:paraId="00000007">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8">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09">
      <w:pPr>
        <w:spacing w:line="240" w:lineRule="auto"/>
        <w:jc w:val="left"/>
        <w:rPr>
          <w:b w:val="1"/>
          <w:sz w:val="24"/>
          <w:szCs w:val="24"/>
        </w:rPr>
      </w:pPr>
      <w:r w:rsidDel="00000000" w:rsidR="00000000" w:rsidRPr="00000000">
        <w:rPr>
          <w:rtl w:val="0"/>
        </w:rPr>
      </w:r>
    </w:p>
    <w:p w:rsidR="00000000" w:rsidDel="00000000" w:rsidP="00000000" w:rsidRDefault="00000000" w:rsidRPr="00000000" w14:paraId="0000000A">
      <w:pPr>
        <w:spacing w:line="240" w:lineRule="auto"/>
        <w:jc w:val="center"/>
        <w:rPr>
          <w:b w:val="1"/>
          <w:sz w:val="24"/>
          <w:szCs w:val="24"/>
        </w:rPr>
      </w:pPr>
      <w:r w:rsidDel="00000000" w:rsidR="00000000" w:rsidRPr="00000000">
        <w:rPr>
          <w:b w:val="1"/>
          <w:sz w:val="24"/>
          <w:szCs w:val="24"/>
          <w:rtl w:val="0"/>
        </w:rPr>
        <w:t xml:space="preserve">What is your accountability moment for the day?</w:t>
      </w:r>
    </w:p>
    <w:p w:rsidR="00000000" w:rsidDel="00000000" w:rsidP="00000000" w:rsidRDefault="00000000" w:rsidRPr="00000000" w14:paraId="0000000B">
      <w:pPr>
        <w:spacing w:line="240" w:lineRule="auto"/>
        <w:jc w:val="center"/>
        <w:rPr>
          <w:b w:val="1"/>
          <w:sz w:val="24"/>
          <w:szCs w:val="24"/>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36" w:val="single"/>
              <w:left w:color="000000" w:space="0" w:sz="36" w:val="single"/>
              <w:bottom w:color="000000" w:space="0" w:sz="36" w:val="single"/>
              <w:righ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012">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13">
      <w:pPr>
        <w:spacing w:line="240" w:lineRule="auto"/>
        <w:jc w:val="center"/>
        <w:rPr>
          <w:b w:val="1"/>
          <w:sz w:val="24"/>
          <w:szCs w:val="24"/>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7290"/>
        <w:tblGridChange w:id="0">
          <w:tblGrid>
            <w:gridCol w:w="2070"/>
            <w:gridCol w:w="7290"/>
          </w:tblGrid>
        </w:tblGridChange>
      </w:tblGrid>
      <w:tr>
        <w:trPr>
          <w:trHeight w:val="440" w:hRule="atLeast"/>
        </w:trPr>
        <w:tc>
          <w:tcPr>
            <w:gridSpan w:val="2"/>
            <w:tcBorders>
              <w:top w:color="000000" w:space="0" w:sz="36" w:val="single"/>
              <w:left w:color="000000" w:space="0" w:sz="36" w:val="single"/>
              <w:bottom w:color="000000" w:space="0" w:sz="36" w:val="single"/>
              <w:righ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What is your ethnicity, culture, and race?</w:t>
            </w:r>
          </w:p>
        </w:tc>
      </w:tr>
      <w:tr>
        <w:tc>
          <w:tcPr>
            <w:tcBorders>
              <w:top w:color="000000" w:space="0" w:sz="36" w:val="single"/>
              <w:lef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Ethnicity</w:t>
            </w:r>
          </w:p>
        </w:tc>
        <w:tc>
          <w:tcPr>
            <w:tcBorders>
              <w:top w:color="000000" w:space="0" w:sz="36" w:val="single"/>
              <w:righ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c>
          <w:tcPr>
            <w:tcBorders>
              <w:lef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Culture (s)</w:t>
            </w:r>
          </w:p>
        </w:tc>
        <w:tc>
          <w:tcPr>
            <w:tcBorders>
              <w:righ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r>
        <w:tc>
          <w:tcPr>
            <w:tcBorders>
              <w:left w:color="000000" w:space="0" w:sz="36" w:val="single"/>
              <w:bottom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b w:val="1"/>
                <w:sz w:val="24"/>
                <w:szCs w:val="24"/>
                <w:rtl w:val="0"/>
              </w:rPr>
              <w:t xml:space="preserve">Race</w:t>
            </w:r>
          </w:p>
        </w:tc>
        <w:tc>
          <w:tcPr>
            <w:tcBorders>
              <w:bottom w:color="000000" w:space="0" w:sz="36" w:val="single"/>
              <w:righ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p w:rsidR="00000000" w:rsidDel="00000000" w:rsidP="00000000" w:rsidRDefault="00000000" w:rsidRPr="00000000" w14:paraId="0000001C">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1D">
      <w:pPr>
        <w:spacing w:line="240" w:lineRule="auto"/>
        <w:jc w:val="center"/>
        <w:rPr>
          <w:b w:val="1"/>
          <w:sz w:val="24"/>
          <w:szCs w:val="24"/>
        </w:rPr>
      </w:pPr>
      <w:r w:rsidDel="00000000" w:rsidR="00000000" w:rsidRPr="00000000">
        <w:rPr>
          <w:b w:val="1"/>
          <w:sz w:val="24"/>
          <w:szCs w:val="24"/>
          <w:rtl w:val="0"/>
        </w:rPr>
        <w:t xml:space="preserve">What are your privileges?</w:t>
      </w:r>
    </w:p>
    <w:p w:rsidR="00000000" w:rsidDel="00000000" w:rsidP="00000000" w:rsidRDefault="00000000" w:rsidRPr="00000000" w14:paraId="0000001E">
      <w:pPr>
        <w:spacing w:line="240" w:lineRule="auto"/>
        <w:jc w:val="center"/>
        <w:rPr>
          <w:b w:val="1"/>
          <w:sz w:val="24"/>
          <w:szCs w:val="24"/>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36" w:val="single"/>
              <w:left w:color="000000" w:space="0" w:sz="36" w:val="single"/>
              <w:bottom w:color="000000" w:space="0" w:sz="36" w:val="single"/>
              <w:righ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0">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1">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2">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3">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4">
            <w:pPr>
              <w:widowControl w:val="0"/>
              <w:spacing w:line="240" w:lineRule="auto"/>
              <w:rPr>
                <w:b w:val="1"/>
                <w:sz w:val="24"/>
                <w:szCs w:val="24"/>
              </w:rPr>
            </w:pPr>
            <w:r w:rsidDel="00000000" w:rsidR="00000000" w:rsidRPr="00000000">
              <w:rPr>
                <w:rtl w:val="0"/>
              </w:rPr>
            </w:r>
          </w:p>
        </w:tc>
      </w:tr>
    </w:tbl>
    <w:p w:rsidR="00000000" w:rsidDel="00000000" w:rsidP="00000000" w:rsidRDefault="00000000" w:rsidRPr="00000000" w14:paraId="00000025">
      <w:pPr>
        <w:spacing w:after="200" w:before="200" w:line="240" w:lineRule="auto"/>
        <w:jc w:val="center"/>
        <w:rPr>
          <w:b w:val="1"/>
          <w:color w:val="383838"/>
          <w:sz w:val="24"/>
          <w:szCs w:val="24"/>
        </w:rPr>
      </w:pPr>
      <w:r w:rsidDel="00000000" w:rsidR="00000000" w:rsidRPr="00000000">
        <w:rPr>
          <w:b w:val="1"/>
          <w:color w:val="383838"/>
          <w:sz w:val="26"/>
          <w:szCs w:val="26"/>
          <w:rtl w:val="0"/>
        </w:rPr>
        <w:t xml:space="preserve">Lean into the </w:t>
      </w:r>
      <w:r w:rsidDel="00000000" w:rsidR="00000000" w:rsidRPr="00000000">
        <w:rPr>
          <w:b w:val="1"/>
          <w:color w:val="383838"/>
          <w:sz w:val="26"/>
          <w:szCs w:val="26"/>
          <w:rtl w:val="0"/>
        </w:rPr>
        <w:t xml:space="preserve">Dissonance</w:t>
      </w:r>
      <w:r w:rsidDel="00000000" w:rsidR="00000000" w:rsidRPr="00000000">
        <w:rPr>
          <w:rtl w:val="0"/>
        </w:rPr>
      </w:r>
    </w:p>
    <w:p w:rsidR="00000000" w:rsidDel="00000000" w:rsidP="00000000" w:rsidRDefault="00000000" w:rsidRPr="00000000" w14:paraId="00000026">
      <w:pPr>
        <w:widowControl w:val="0"/>
        <w:spacing w:after="200" w:before="200" w:line="240" w:lineRule="auto"/>
        <w:rPr>
          <w:b w:val="1"/>
          <w:color w:val="383838"/>
          <w:sz w:val="24"/>
          <w:szCs w:val="24"/>
        </w:rPr>
      </w:pPr>
      <w:r w:rsidDel="00000000" w:rsidR="00000000" w:rsidRPr="00000000">
        <w:rPr>
          <w:b w:val="1"/>
          <w:color w:val="383838"/>
          <w:sz w:val="24"/>
          <w:szCs w:val="24"/>
          <w:rtl w:val="0"/>
        </w:rPr>
        <w:t xml:space="preserve">How to Have These Conversations</w:t>
      </w:r>
    </w:p>
    <w:p w:rsidR="00000000" w:rsidDel="00000000" w:rsidP="00000000" w:rsidRDefault="00000000" w:rsidRPr="00000000" w14:paraId="00000027">
      <w:pPr>
        <w:widowControl w:val="0"/>
        <w:spacing w:after="200" w:before="200" w:line="240" w:lineRule="auto"/>
        <w:rPr>
          <w:color w:val="383838"/>
          <w:sz w:val="20"/>
          <w:szCs w:val="20"/>
        </w:rPr>
      </w:pPr>
      <w:r w:rsidDel="00000000" w:rsidR="00000000" w:rsidRPr="00000000">
        <w:rPr>
          <w:color w:val="383838"/>
          <w:sz w:val="20"/>
          <w:szCs w:val="20"/>
          <w:rtl w:val="0"/>
        </w:rPr>
        <w:t xml:space="preserve">Content vs. Context (feelings and investments go here) </w:t>
      </w:r>
    </w:p>
    <w:p w:rsidR="00000000" w:rsidDel="00000000" w:rsidP="00000000" w:rsidRDefault="00000000" w:rsidRPr="00000000" w14:paraId="00000028">
      <w:pPr>
        <w:widowControl w:val="0"/>
        <w:spacing w:after="200" w:before="200" w:line="240" w:lineRule="auto"/>
        <w:rPr>
          <w:b w:val="1"/>
          <w:color w:val="383838"/>
          <w:sz w:val="20"/>
          <w:szCs w:val="20"/>
        </w:rPr>
      </w:pPr>
      <w:r w:rsidDel="00000000" w:rsidR="00000000" w:rsidRPr="00000000">
        <w:rPr>
          <w:color w:val="383838"/>
          <w:sz w:val="20"/>
          <w:szCs w:val="20"/>
          <w:rtl w:val="0"/>
        </w:rPr>
        <w:t xml:space="preserve">Many of us have been conditioned by society to not speak our minds, and so we haven’t acquired the skills of navigating difficult conversations. Without practice in something, confidence lacks, and fear often sets in. </w:t>
      </w:r>
      <w:r w:rsidDel="00000000" w:rsidR="00000000" w:rsidRPr="00000000">
        <w:rPr>
          <w:b w:val="1"/>
          <w:color w:val="383838"/>
          <w:sz w:val="20"/>
          <w:szCs w:val="20"/>
          <w:rtl w:val="0"/>
        </w:rPr>
        <w:t xml:space="preserve">So let’s practice!</w:t>
      </w:r>
    </w:p>
    <w:p w:rsidR="00000000" w:rsidDel="00000000" w:rsidP="00000000" w:rsidRDefault="00000000" w:rsidRPr="00000000" w14:paraId="00000029">
      <w:pPr>
        <w:widowControl w:val="0"/>
        <w:spacing w:after="200" w:before="200" w:line="240" w:lineRule="auto"/>
        <w:rPr>
          <w:color w:val="383838"/>
          <w:sz w:val="24"/>
          <w:szCs w:val="24"/>
        </w:rPr>
      </w:pPr>
      <w:r w:rsidDel="00000000" w:rsidR="00000000" w:rsidRPr="00000000">
        <w:rPr>
          <w:color w:val="383838"/>
          <w:sz w:val="20"/>
          <w:szCs w:val="20"/>
          <w:rtl w:val="0"/>
        </w:rPr>
        <w:t xml:space="preserve">In the end, we’re worried about our identity and self-preservation. In order to make these conversations less difficult and more effective, let’s step</w:t>
      </w:r>
      <w:r w:rsidDel="00000000" w:rsidR="00000000" w:rsidRPr="00000000">
        <w:rPr>
          <w:color w:val="383838"/>
          <w:sz w:val="20"/>
          <w:szCs w:val="20"/>
          <w:rtl w:val="0"/>
        </w:rPr>
        <w:t xml:space="preserve"> outside</w:t>
      </w:r>
      <w:r w:rsidDel="00000000" w:rsidR="00000000" w:rsidRPr="00000000">
        <w:rPr>
          <w:color w:val="383838"/>
          <w:sz w:val="20"/>
          <w:szCs w:val="20"/>
          <w:rtl w:val="0"/>
        </w:rPr>
        <w:t xml:space="preserve"> of ourselves and focus on the other person. </w:t>
      </w:r>
      <w:r w:rsidDel="00000000" w:rsidR="00000000" w:rsidRPr="00000000">
        <w:rPr>
          <w:color w:val="383838"/>
          <w:sz w:val="20"/>
          <w:szCs w:val="20"/>
          <w:rtl w:val="0"/>
        </w:rPr>
        <w:t xml:space="preserve">That</w:t>
      </w:r>
      <w:r w:rsidDel="00000000" w:rsidR="00000000" w:rsidRPr="00000000">
        <w:rPr>
          <w:color w:val="383838"/>
          <w:sz w:val="20"/>
          <w:szCs w:val="20"/>
          <w:rtl w:val="0"/>
        </w:rPr>
        <w:t xml:space="preserve"> starts with </w:t>
      </w:r>
      <w:r w:rsidDel="00000000" w:rsidR="00000000" w:rsidRPr="00000000">
        <w:rPr>
          <w:b w:val="1"/>
          <w:color w:val="383838"/>
          <w:sz w:val="20"/>
          <w:szCs w:val="20"/>
          <w:rtl w:val="0"/>
        </w:rPr>
        <w:t xml:space="preserve">empathy:</w:t>
      </w:r>
      <w:r w:rsidDel="00000000" w:rsidR="00000000" w:rsidRPr="00000000">
        <w:rPr>
          <w:rtl w:val="0"/>
        </w:rPr>
      </w:r>
    </w:p>
    <w:p w:rsidR="00000000" w:rsidDel="00000000" w:rsidP="00000000" w:rsidRDefault="00000000" w:rsidRPr="00000000" w14:paraId="0000002A">
      <w:pPr>
        <w:widowControl w:val="0"/>
        <w:numPr>
          <w:ilvl w:val="0"/>
          <w:numId w:val="2"/>
        </w:numPr>
        <w:pBdr>
          <w:top w:color="auto" w:space="2" w:sz="0" w:val="none"/>
          <w:bottom w:color="auto" w:space="2" w:sz="0" w:val="none"/>
          <w:right w:color="auto" w:space="0" w:sz="0" w:val="none"/>
          <w:between w:color="auto" w:space="2" w:sz="0" w:val="none"/>
        </w:pBdr>
        <w:spacing w:after="0" w:afterAutospacing="0" w:line="240" w:lineRule="auto"/>
        <w:ind w:left="1180" w:hanging="360"/>
        <w:rPr>
          <w:sz w:val="20"/>
          <w:szCs w:val="20"/>
        </w:rPr>
      </w:pPr>
      <w:r w:rsidDel="00000000" w:rsidR="00000000" w:rsidRPr="00000000">
        <w:rPr>
          <w:i w:val="1"/>
          <w:color w:val="383838"/>
          <w:sz w:val="20"/>
          <w:szCs w:val="20"/>
          <w:rtl w:val="0"/>
        </w:rPr>
        <w:t xml:space="preserve">Start from a place of humility</w:t>
      </w:r>
      <w:r w:rsidDel="00000000" w:rsidR="00000000" w:rsidRPr="00000000">
        <w:rPr>
          <w:rtl w:val="0"/>
        </w:rPr>
      </w:r>
    </w:p>
    <w:p w:rsidR="00000000" w:rsidDel="00000000" w:rsidP="00000000" w:rsidRDefault="00000000" w:rsidRPr="00000000" w14:paraId="0000002B">
      <w:pPr>
        <w:widowControl w:val="0"/>
        <w:numPr>
          <w:ilvl w:val="0"/>
          <w:numId w:val="2"/>
        </w:numPr>
        <w:pBdr>
          <w:top w:color="auto" w:space="2" w:sz="0" w:val="none"/>
          <w:bottom w:color="auto" w:space="2" w:sz="0" w:val="none"/>
          <w:right w:color="auto" w:space="0" w:sz="0" w:val="none"/>
          <w:between w:color="auto" w:space="2" w:sz="0" w:val="none"/>
        </w:pBdr>
        <w:spacing w:after="0" w:afterAutospacing="0" w:line="240" w:lineRule="auto"/>
        <w:ind w:left="1180" w:hanging="360"/>
        <w:rPr>
          <w:sz w:val="20"/>
          <w:szCs w:val="20"/>
        </w:rPr>
      </w:pPr>
      <w:r w:rsidDel="00000000" w:rsidR="00000000" w:rsidRPr="00000000">
        <w:rPr>
          <w:i w:val="1"/>
          <w:color w:val="383838"/>
          <w:sz w:val="20"/>
          <w:szCs w:val="20"/>
          <w:rtl w:val="0"/>
        </w:rPr>
        <w:t xml:space="preserve">Approach the conversation with an interest in </w:t>
      </w:r>
      <w:r w:rsidDel="00000000" w:rsidR="00000000" w:rsidRPr="00000000">
        <w:rPr>
          <w:i w:val="1"/>
          <w:color w:val="383838"/>
          <w:sz w:val="20"/>
          <w:szCs w:val="20"/>
          <w:rtl w:val="0"/>
        </w:rPr>
        <w:t xml:space="preserve">problem-solving</w:t>
      </w:r>
      <w:r w:rsidDel="00000000" w:rsidR="00000000" w:rsidRPr="00000000">
        <w:rPr>
          <w:i w:val="1"/>
          <w:color w:val="383838"/>
          <w:sz w:val="20"/>
          <w:szCs w:val="20"/>
          <w:rtl w:val="0"/>
        </w:rPr>
        <w:t xml:space="preserve">, instead of needing to be “right”</w:t>
      </w:r>
      <w:r w:rsidDel="00000000" w:rsidR="00000000" w:rsidRPr="00000000">
        <w:rPr>
          <w:rtl w:val="0"/>
        </w:rPr>
      </w:r>
    </w:p>
    <w:p w:rsidR="00000000" w:rsidDel="00000000" w:rsidP="00000000" w:rsidRDefault="00000000" w:rsidRPr="00000000" w14:paraId="0000002C">
      <w:pPr>
        <w:widowControl w:val="0"/>
        <w:numPr>
          <w:ilvl w:val="0"/>
          <w:numId w:val="2"/>
        </w:numPr>
        <w:pBdr>
          <w:top w:color="auto" w:space="2" w:sz="0" w:val="none"/>
          <w:bottom w:color="auto" w:space="2" w:sz="0" w:val="none"/>
          <w:right w:color="auto" w:space="0" w:sz="0" w:val="none"/>
          <w:between w:color="auto" w:space="2" w:sz="0" w:val="none"/>
        </w:pBdr>
        <w:spacing w:after="0" w:afterAutospacing="0" w:line="240" w:lineRule="auto"/>
        <w:ind w:left="1180" w:hanging="360"/>
        <w:rPr>
          <w:sz w:val="20"/>
          <w:szCs w:val="20"/>
        </w:rPr>
      </w:pPr>
      <w:r w:rsidDel="00000000" w:rsidR="00000000" w:rsidRPr="00000000">
        <w:rPr>
          <w:i w:val="1"/>
          <w:color w:val="383838"/>
          <w:sz w:val="20"/>
          <w:szCs w:val="20"/>
          <w:rtl w:val="0"/>
        </w:rPr>
        <w:t xml:space="preserve">Focus on what you’re hearing, not what you’re saying</w:t>
      </w:r>
      <w:r w:rsidDel="00000000" w:rsidR="00000000" w:rsidRPr="00000000">
        <w:rPr>
          <w:color w:val="383838"/>
          <w:sz w:val="20"/>
          <w:szCs w:val="20"/>
          <w:rtl w:val="0"/>
        </w:rPr>
        <w:t xml:space="preserve"> </w:t>
      </w:r>
      <w:r w:rsidDel="00000000" w:rsidR="00000000" w:rsidRPr="00000000">
        <w:rPr>
          <w:rtl w:val="0"/>
        </w:rPr>
      </w:r>
    </w:p>
    <w:p w:rsidR="00000000" w:rsidDel="00000000" w:rsidP="00000000" w:rsidRDefault="00000000" w:rsidRPr="00000000" w14:paraId="0000002D">
      <w:pPr>
        <w:widowControl w:val="0"/>
        <w:numPr>
          <w:ilvl w:val="0"/>
          <w:numId w:val="2"/>
        </w:numPr>
        <w:pBdr>
          <w:top w:color="auto" w:space="2" w:sz="0" w:val="none"/>
          <w:bottom w:color="auto" w:space="2" w:sz="0" w:val="none"/>
          <w:right w:color="auto" w:space="0" w:sz="0" w:val="none"/>
          <w:between w:color="auto" w:space="2" w:sz="0" w:val="none"/>
        </w:pBdr>
        <w:spacing w:after="600" w:line="240" w:lineRule="auto"/>
        <w:ind w:left="1180" w:hanging="360"/>
        <w:rPr>
          <w:sz w:val="20"/>
          <w:szCs w:val="20"/>
        </w:rPr>
      </w:pPr>
      <w:r w:rsidDel="00000000" w:rsidR="00000000" w:rsidRPr="00000000">
        <w:rPr>
          <w:i w:val="1"/>
          <w:color w:val="383838"/>
          <w:sz w:val="20"/>
          <w:szCs w:val="20"/>
          <w:rtl w:val="0"/>
        </w:rPr>
        <w:t xml:space="preserve">Expect a positive result </w:t>
      </w:r>
      <w:r w:rsidDel="00000000" w:rsidR="00000000" w:rsidRPr="00000000">
        <w:rPr>
          <w:rtl w:val="0"/>
        </w:rPr>
      </w:r>
    </w:p>
    <w:p w:rsidR="00000000" w:rsidDel="00000000" w:rsidP="00000000" w:rsidRDefault="00000000" w:rsidRPr="00000000" w14:paraId="0000002E">
      <w:pPr>
        <w:widowControl w:val="0"/>
        <w:pBdr>
          <w:top w:color="auto" w:space="2" w:sz="0" w:val="none"/>
          <w:bottom w:color="auto" w:space="2" w:sz="0" w:val="none"/>
          <w:right w:color="auto" w:space="0" w:sz="0" w:val="none"/>
          <w:between w:color="auto" w:space="2" w:sz="0" w:val="none"/>
        </w:pBdr>
        <w:spacing w:after="600" w:line="240" w:lineRule="auto"/>
        <w:ind w:left="0" w:firstLine="0"/>
        <w:rPr>
          <w:i w:val="1"/>
          <w:color w:val="555555"/>
          <w:sz w:val="20"/>
          <w:szCs w:val="20"/>
        </w:rPr>
      </w:pPr>
      <w:r w:rsidDel="00000000" w:rsidR="00000000" w:rsidRPr="00000000">
        <w:rPr>
          <w:b w:val="1"/>
          <w:sz w:val="20"/>
          <w:szCs w:val="20"/>
          <w:rtl w:val="0"/>
        </w:rPr>
        <w:t xml:space="preserve">Culturally Responsive Teaching (</w:t>
      </w:r>
      <w:r w:rsidDel="00000000" w:rsidR="00000000" w:rsidRPr="00000000">
        <w:rPr>
          <w:sz w:val="20"/>
          <w:szCs w:val="20"/>
          <w:rtl w:val="0"/>
        </w:rPr>
        <w:t xml:space="preserve">CRT): A pedagogy of opposition not unlike critical pedagogy but specifically committed to collective, not merely individual, empowerment. Culturally relevant pedagogy rests on three criteria or propositions: (a) Students must experience academic success; (b) students must develop and/or maintain cultural competence; and (c) students must develop a critical consciousness through which they challenge the status quo of the current social order. </w:t>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765" w:hRule="atLeast"/>
        </w:trPr>
        <w:tc>
          <w:tcPr>
            <w:tcBorders>
              <w:top w:color="000000" w:space="0" w:sz="36" w:val="single"/>
              <w:left w:color="000000" w:space="0" w:sz="36" w:val="single"/>
              <w:bottom w:color="000000" w:space="0" w:sz="36" w:val="single"/>
              <w:righ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i w:val="1"/>
                <w:color w:val="555555"/>
                <w:sz w:val="20"/>
                <w:szCs w:val="20"/>
              </w:rPr>
            </w:pPr>
            <w:r w:rsidDel="00000000" w:rsidR="00000000" w:rsidRPr="00000000">
              <w:rPr>
                <w:b w:val="1"/>
                <w:sz w:val="20"/>
                <w:szCs w:val="20"/>
                <w:rtl w:val="0"/>
              </w:rPr>
              <w:t xml:space="preserve">CRT in the Choral Classroom</w:t>
            </w:r>
            <w:r w:rsidDel="00000000" w:rsidR="00000000" w:rsidRPr="00000000">
              <w:rPr>
                <w:rtl w:val="0"/>
              </w:rPr>
            </w:r>
          </w:p>
        </w:tc>
        <w:tc>
          <w:tcPr>
            <w:tcBorders>
              <w:top w:color="000000" w:space="0" w:sz="36" w:val="single"/>
              <w:left w:color="000000" w:space="0" w:sz="36" w:val="single"/>
              <w:bottom w:color="000000" w:space="0" w:sz="36" w:val="single"/>
              <w:righ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pBdr>
                <w:top w:color="auto" w:space="2" w:sz="0" w:val="none"/>
                <w:bottom w:color="auto" w:space="2" w:sz="0" w:val="none"/>
                <w:right w:color="auto" w:space="0" w:sz="0" w:val="none"/>
                <w:between w:color="auto" w:space="2" w:sz="0" w:val="none"/>
              </w:pBdr>
              <w:spacing w:after="600" w:line="240" w:lineRule="auto"/>
              <w:rPr>
                <w:i w:val="1"/>
                <w:color w:val="555555"/>
                <w:sz w:val="20"/>
                <w:szCs w:val="20"/>
              </w:rPr>
            </w:pPr>
            <w:r w:rsidDel="00000000" w:rsidR="00000000" w:rsidRPr="00000000">
              <w:rPr>
                <w:b w:val="1"/>
                <w:color w:val="383838"/>
                <w:sz w:val="20"/>
                <w:szCs w:val="20"/>
                <w:rtl w:val="0"/>
              </w:rPr>
              <w:t xml:space="preserve">Conflict resolution in CRT takes:</w:t>
            </w:r>
            <w:r w:rsidDel="00000000" w:rsidR="00000000" w:rsidRPr="00000000">
              <w:rPr>
                <w:rtl w:val="0"/>
              </w:rPr>
            </w:r>
          </w:p>
        </w:tc>
      </w:tr>
      <w:tr>
        <w:tc>
          <w:tcPr>
            <w:tcBorders>
              <w:top w:color="000000" w:space="0" w:sz="36" w:val="single"/>
              <w:left w:color="000000" w:space="0" w:sz="36" w:val="single"/>
              <w:bottom w:color="000000" w:space="0" w:sz="36" w:val="single"/>
              <w:righ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numPr>
                <w:ilvl w:val="0"/>
                <w:numId w:val="1"/>
              </w:numPr>
              <w:spacing w:after="0" w:afterAutospacing="0" w:line="240" w:lineRule="auto"/>
              <w:ind w:left="720" w:hanging="360"/>
              <w:rPr>
                <w:sz w:val="20"/>
                <w:szCs w:val="20"/>
              </w:rPr>
            </w:pPr>
            <w:r w:rsidDel="00000000" w:rsidR="00000000" w:rsidRPr="00000000">
              <w:rPr>
                <w:sz w:val="20"/>
                <w:szCs w:val="20"/>
                <w:rtl w:val="0"/>
              </w:rPr>
              <w:t xml:space="preserve">Know the Students</w:t>
            </w:r>
          </w:p>
          <w:p w:rsidR="00000000" w:rsidDel="00000000" w:rsidP="00000000" w:rsidRDefault="00000000" w:rsidRPr="00000000" w14:paraId="00000032">
            <w:pPr>
              <w:numPr>
                <w:ilvl w:val="0"/>
                <w:numId w:val="1"/>
              </w:numPr>
              <w:spacing w:after="0" w:afterAutospacing="0" w:before="0" w:beforeAutospacing="0" w:line="240" w:lineRule="auto"/>
              <w:ind w:left="720" w:hanging="360"/>
              <w:rPr>
                <w:sz w:val="20"/>
                <w:szCs w:val="20"/>
              </w:rPr>
            </w:pPr>
            <w:r w:rsidDel="00000000" w:rsidR="00000000" w:rsidRPr="00000000">
              <w:rPr>
                <w:sz w:val="20"/>
                <w:szCs w:val="20"/>
                <w:rtl w:val="0"/>
              </w:rPr>
              <w:t xml:space="preserve">Build on Student Strengths </w:t>
            </w:r>
          </w:p>
          <w:p w:rsidR="00000000" w:rsidDel="00000000" w:rsidP="00000000" w:rsidRDefault="00000000" w:rsidRPr="00000000" w14:paraId="00000033">
            <w:pPr>
              <w:numPr>
                <w:ilvl w:val="0"/>
                <w:numId w:val="1"/>
              </w:numPr>
              <w:spacing w:after="0" w:afterAutospacing="0" w:before="0" w:beforeAutospacing="0" w:line="240" w:lineRule="auto"/>
              <w:ind w:left="720" w:hanging="360"/>
              <w:rPr>
                <w:sz w:val="20"/>
                <w:szCs w:val="20"/>
              </w:rPr>
            </w:pPr>
            <w:r w:rsidDel="00000000" w:rsidR="00000000" w:rsidRPr="00000000">
              <w:rPr>
                <w:sz w:val="20"/>
                <w:szCs w:val="20"/>
                <w:rtl w:val="0"/>
              </w:rPr>
              <w:t xml:space="preserve">Connect Home and School Experiences </w:t>
            </w:r>
          </w:p>
          <w:p w:rsidR="00000000" w:rsidDel="00000000" w:rsidP="00000000" w:rsidRDefault="00000000" w:rsidRPr="00000000" w14:paraId="00000034">
            <w:pPr>
              <w:numPr>
                <w:ilvl w:val="0"/>
                <w:numId w:val="1"/>
              </w:numPr>
              <w:spacing w:after="0" w:afterAutospacing="0" w:before="0" w:beforeAutospacing="0" w:line="240" w:lineRule="auto"/>
              <w:ind w:left="720" w:hanging="360"/>
              <w:rPr>
                <w:sz w:val="20"/>
                <w:szCs w:val="20"/>
              </w:rPr>
            </w:pPr>
            <w:r w:rsidDel="00000000" w:rsidR="00000000" w:rsidRPr="00000000">
              <w:rPr>
                <w:sz w:val="20"/>
                <w:szCs w:val="20"/>
                <w:rtl w:val="0"/>
              </w:rPr>
              <w:t xml:space="preserve">Use a Wide Variety of Musics</w:t>
            </w:r>
          </w:p>
          <w:p w:rsidR="00000000" w:rsidDel="00000000" w:rsidP="00000000" w:rsidRDefault="00000000" w:rsidRPr="00000000" w14:paraId="00000035">
            <w:pPr>
              <w:numPr>
                <w:ilvl w:val="0"/>
                <w:numId w:val="1"/>
              </w:numPr>
              <w:spacing w:after="0" w:afterAutospacing="0" w:before="0" w:beforeAutospacing="0" w:line="240" w:lineRule="auto"/>
              <w:ind w:left="720" w:hanging="360"/>
              <w:rPr>
                <w:sz w:val="20"/>
                <w:szCs w:val="20"/>
              </w:rPr>
            </w:pPr>
            <w:r w:rsidDel="00000000" w:rsidR="00000000" w:rsidRPr="00000000">
              <w:rPr>
                <w:sz w:val="20"/>
                <w:szCs w:val="20"/>
                <w:rtl w:val="0"/>
              </w:rPr>
              <w:t xml:space="preserve">Present Music in its Social and Political Context</w:t>
            </w:r>
          </w:p>
          <w:p w:rsidR="00000000" w:rsidDel="00000000" w:rsidP="00000000" w:rsidRDefault="00000000" w:rsidRPr="00000000" w14:paraId="00000036">
            <w:pPr>
              <w:numPr>
                <w:ilvl w:val="0"/>
                <w:numId w:val="1"/>
              </w:numPr>
              <w:spacing w:after="0" w:afterAutospacing="0" w:before="0" w:beforeAutospacing="0" w:line="240" w:lineRule="auto"/>
              <w:ind w:left="720" w:hanging="360"/>
              <w:rPr>
                <w:sz w:val="20"/>
                <w:szCs w:val="20"/>
              </w:rPr>
            </w:pPr>
            <w:r w:rsidDel="00000000" w:rsidR="00000000" w:rsidRPr="00000000">
              <w:rPr>
                <w:sz w:val="20"/>
                <w:szCs w:val="20"/>
                <w:rtl w:val="0"/>
              </w:rPr>
              <w:t xml:space="preserve">Acknowledge and Share Multiple Perspectives</w:t>
            </w:r>
          </w:p>
          <w:p w:rsidR="00000000" w:rsidDel="00000000" w:rsidP="00000000" w:rsidRDefault="00000000" w:rsidRPr="00000000" w14:paraId="00000037">
            <w:pPr>
              <w:numPr>
                <w:ilvl w:val="0"/>
                <w:numId w:val="1"/>
              </w:numPr>
              <w:spacing w:after="240" w:before="0" w:beforeAutospacing="0" w:line="240" w:lineRule="auto"/>
              <w:ind w:left="720" w:hanging="360"/>
              <w:rPr>
                <w:sz w:val="20"/>
                <w:szCs w:val="20"/>
              </w:rPr>
            </w:pPr>
            <w:r w:rsidDel="00000000" w:rsidR="00000000" w:rsidRPr="00000000">
              <w:rPr>
                <w:sz w:val="20"/>
                <w:szCs w:val="20"/>
                <w:rtl w:val="0"/>
              </w:rPr>
              <w:t xml:space="preserve">Encourage a Sense of Community with High Expectations for All</w:t>
            </w:r>
            <w:r w:rsidDel="00000000" w:rsidR="00000000" w:rsidRPr="00000000">
              <w:rPr>
                <w:rtl w:val="0"/>
              </w:rPr>
            </w:r>
          </w:p>
        </w:tc>
        <w:tc>
          <w:tcPr>
            <w:tcBorders>
              <w:top w:color="000000" w:space="0" w:sz="36" w:val="single"/>
              <w:left w:color="000000" w:space="0" w:sz="36" w:val="single"/>
              <w:bottom w:color="000000" w:space="0" w:sz="36" w:val="single"/>
              <w:righ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spacing w:after="200" w:before="200" w:line="240" w:lineRule="auto"/>
              <w:rPr>
                <w:color w:val="383838"/>
                <w:sz w:val="20"/>
                <w:szCs w:val="20"/>
              </w:rPr>
            </w:pPr>
            <w:r w:rsidDel="00000000" w:rsidR="00000000" w:rsidRPr="00000000">
              <w:rPr>
                <w:color w:val="383838"/>
                <w:sz w:val="20"/>
                <w:szCs w:val="20"/>
                <w:rtl w:val="0"/>
              </w:rPr>
              <w:t xml:space="preserve">1. Listening</w:t>
            </w:r>
          </w:p>
          <w:p w:rsidR="00000000" w:rsidDel="00000000" w:rsidP="00000000" w:rsidRDefault="00000000" w:rsidRPr="00000000" w14:paraId="00000039">
            <w:pPr>
              <w:spacing w:after="200" w:before="200" w:line="240" w:lineRule="auto"/>
              <w:rPr>
                <w:color w:val="383838"/>
                <w:sz w:val="20"/>
                <w:szCs w:val="20"/>
              </w:rPr>
            </w:pPr>
            <w:r w:rsidDel="00000000" w:rsidR="00000000" w:rsidRPr="00000000">
              <w:rPr>
                <w:color w:val="383838"/>
                <w:sz w:val="20"/>
                <w:szCs w:val="20"/>
                <w:rtl w:val="0"/>
              </w:rPr>
              <w:t xml:space="preserve">2. Being color-cognizant rather than color-blind </w:t>
            </w:r>
          </w:p>
          <w:p w:rsidR="00000000" w:rsidDel="00000000" w:rsidP="00000000" w:rsidRDefault="00000000" w:rsidRPr="00000000" w14:paraId="0000003A">
            <w:pPr>
              <w:spacing w:after="200" w:before="200" w:line="240" w:lineRule="auto"/>
              <w:rPr>
                <w:color w:val="383838"/>
                <w:sz w:val="20"/>
                <w:szCs w:val="20"/>
              </w:rPr>
            </w:pPr>
            <w:r w:rsidDel="00000000" w:rsidR="00000000" w:rsidRPr="00000000">
              <w:rPr>
                <w:color w:val="383838"/>
                <w:sz w:val="20"/>
                <w:szCs w:val="20"/>
                <w:rtl w:val="0"/>
              </w:rPr>
              <w:t xml:space="preserve">3. Responding non-defensively </w:t>
            </w:r>
          </w:p>
          <w:p w:rsidR="00000000" w:rsidDel="00000000" w:rsidP="00000000" w:rsidRDefault="00000000" w:rsidRPr="00000000" w14:paraId="0000003B">
            <w:pPr>
              <w:spacing w:after="200" w:before="200" w:line="240" w:lineRule="auto"/>
              <w:rPr>
                <w:color w:val="383838"/>
                <w:sz w:val="20"/>
                <w:szCs w:val="20"/>
              </w:rPr>
            </w:pPr>
            <w:r w:rsidDel="00000000" w:rsidR="00000000" w:rsidRPr="00000000">
              <w:rPr>
                <w:color w:val="383838"/>
                <w:sz w:val="20"/>
                <w:szCs w:val="20"/>
                <w:rtl w:val="0"/>
              </w:rPr>
              <w:t xml:space="preserve">4. Being open to learning </w:t>
            </w:r>
          </w:p>
          <w:p w:rsidR="00000000" w:rsidDel="00000000" w:rsidP="00000000" w:rsidRDefault="00000000" w:rsidRPr="00000000" w14:paraId="0000003C">
            <w:pPr>
              <w:spacing w:after="200" w:before="200" w:line="240" w:lineRule="auto"/>
              <w:rPr>
                <w:color w:val="383838"/>
                <w:sz w:val="20"/>
                <w:szCs w:val="20"/>
              </w:rPr>
            </w:pPr>
            <w:r w:rsidDel="00000000" w:rsidR="00000000" w:rsidRPr="00000000">
              <w:rPr>
                <w:color w:val="383838"/>
                <w:sz w:val="20"/>
                <w:szCs w:val="20"/>
                <w:rtl w:val="0"/>
              </w:rPr>
              <w:t xml:space="preserve">5. </w:t>
            </w:r>
            <w:r w:rsidDel="00000000" w:rsidR="00000000" w:rsidRPr="00000000">
              <w:rPr>
                <w:color w:val="383838"/>
                <w:sz w:val="20"/>
                <w:szCs w:val="20"/>
                <w:rtl w:val="0"/>
              </w:rPr>
              <w:t xml:space="preserve">Self-reflecting</w:t>
            </w:r>
            <w:r w:rsidDel="00000000" w:rsidR="00000000" w:rsidRPr="00000000">
              <w:rPr>
                <w:color w:val="383838"/>
                <w:sz w:val="20"/>
                <w:szCs w:val="20"/>
                <w:rtl w:val="0"/>
              </w:rPr>
              <w:t xml:space="preserve"> about how personal and social identities can influence these interactions</w:t>
            </w:r>
          </w:p>
        </w:tc>
      </w:tr>
    </w:tbl>
    <w:p w:rsidR="00000000" w:rsidDel="00000000" w:rsidP="00000000" w:rsidRDefault="00000000" w:rsidRPr="00000000" w14:paraId="0000003D">
      <w:pPr>
        <w:spacing w:after="160" w:line="240" w:lineRule="auto"/>
        <w:rPr>
          <w:i w:val="1"/>
          <w:color w:val="555555"/>
          <w:sz w:val="20"/>
          <w:szCs w:val="20"/>
        </w:rPr>
      </w:pPr>
      <w:r w:rsidDel="00000000" w:rsidR="00000000" w:rsidRPr="00000000">
        <w:rPr>
          <w:rtl w:val="0"/>
        </w:rPr>
      </w:r>
    </w:p>
    <w:p w:rsidR="00000000" w:rsidDel="00000000" w:rsidP="00000000" w:rsidRDefault="00000000" w:rsidRPr="00000000" w14:paraId="0000003E">
      <w:pPr>
        <w:spacing w:after="160" w:line="240" w:lineRule="auto"/>
        <w:rPr>
          <w:color w:val="555555"/>
          <w:sz w:val="20"/>
          <w:szCs w:val="20"/>
        </w:rPr>
      </w:pPr>
      <w:r w:rsidDel="00000000" w:rsidR="00000000" w:rsidRPr="00000000">
        <w:rPr>
          <w:i w:val="1"/>
          <w:color w:val="555555"/>
          <w:sz w:val="20"/>
          <w:szCs w:val="20"/>
          <w:rtl w:val="0"/>
        </w:rPr>
        <w:t xml:space="preserve">“The primary goal in performing multicultural music should be an enhanced understanding that encompasses the character of the culture and accurately represents the music itself.”</w:t>
      </w:r>
      <w:r w:rsidDel="00000000" w:rsidR="00000000" w:rsidRPr="00000000">
        <w:rPr>
          <w:color w:val="555555"/>
          <w:sz w:val="20"/>
          <w:szCs w:val="20"/>
          <w:rtl w:val="0"/>
        </w:rPr>
        <w:t xml:space="preserve">  — Clayton Parr</w:t>
      </w:r>
    </w:p>
    <w:p w:rsidR="00000000" w:rsidDel="00000000" w:rsidP="00000000" w:rsidRDefault="00000000" w:rsidRPr="00000000" w14:paraId="0000003F">
      <w:pPr>
        <w:spacing w:after="160" w:line="240" w:lineRule="auto"/>
        <w:rPr>
          <w:color w:val="555555"/>
          <w:sz w:val="20"/>
          <w:szCs w:val="20"/>
        </w:rPr>
      </w:pPr>
      <w:r w:rsidDel="00000000" w:rsidR="00000000" w:rsidRPr="00000000">
        <w:rPr>
          <w:rtl w:val="0"/>
        </w:rPr>
      </w:r>
    </w:p>
    <w:p w:rsidR="00000000" w:rsidDel="00000000" w:rsidP="00000000" w:rsidRDefault="00000000" w:rsidRPr="00000000" w14:paraId="00000040">
      <w:pPr>
        <w:widowControl w:val="0"/>
        <w:spacing w:after="160" w:line="240" w:lineRule="auto"/>
        <w:rPr>
          <w:b w:val="1"/>
          <w:sz w:val="24"/>
          <w:szCs w:val="24"/>
        </w:rPr>
      </w:pPr>
      <w:r w:rsidDel="00000000" w:rsidR="00000000" w:rsidRPr="00000000">
        <w:rPr>
          <w:b w:val="1"/>
          <w:sz w:val="24"/>
          <w:szCs w:val="24"/>
          <w:rtl w:val="0"/>
        </w:rPr>
        <w:t xml:space="preserve">Eight simple rules for performing and practicing music of the world’s traditions</w:t>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p w:rsidR="00000000" w:rsidDel="00000000" w:rsidP="00000000" w:rsidRDefault="00000000" w:rsidRPr="00000000" w14:paraId="00000041">
            <w:pPr>
              <w:widowControl w:val="0"/>
              <w:spacing w:after="160" w:line="240" w:lineRule="auto"/>
              <w:rPr>
                <w:b w:val="1"/>
                <w:color w:val="555555"/>
                <w:sz w:val="20"/>
                <w:szCs w:val="20"/>
              </w:rPr>
            </w:pPr>
            <w:r w:rsidDel="00000000" w:rsidR="00000000" w:rsidRPr="00000000">
              <w:rPr>
                <w:b w:val="1"/>
                <w:color w:val="555555"/>
                <w:sz w:val="20"/>
                <w:szCs w:val="20"/>
                <w:rtl w:val="0"/>
              </w:rPr>
              <w:t xml:space="preserve">Connect with Culture</w:t>
            </w:r>
          </w:p>
        </w:tc>
        <w:tc>
          <w:tcPr/>
          <w:p w:rsidR="00000000" w:rsidDel="00000000" w:rsidP="00000000" w:rsidRDefault="00000000" w:rsidRPr="00000000" w14:paraId="00000042">
            <w:pPr>
              <w:widowControl w:val="0"/>
              <w:spacing w:after="160" w:line="240" w:lineRule="auto"/>
              <w:rPr>
                <w:b w:val="1"/>
                <w:color w:val="555555"/>
                <w:sz w:val="20"/>
                <w:szCs w:val="20"/>
              </w:rPr>
            </w:pPr>
            <w:r w:rsidDel="00000000" w:rsidR="00000000" w:rsidRPr="00000000">
              <w:rPr>
                <w:b w:val="1"/>
                <w:color w:val="555555"/>
                <w:sz w:val="20"/>
                <w:szCs w:val="20"/>
                <w:rtl w:val="0"/>
              </w:rPr>
              <w:t xml:space="preserve">Focus on a limited number of Styles</w:t>
            </w:r>
          </w:p>
        </w:tc>
      </w:tr>
      <w:tr>
        <w:tc>
          <w:tcPr/>
          <w:p w:rsidR="00000000" w:rsidDel="00000000" w:rsidP="00000000" w:rsidRDefault="00000000" w:rsidRPr="00000000" w14:paraId="00000043">
            <w:pPr>
              <w:widowControl w:val="0"/>
              <w:spacing w:after="160" w:line="240" w:lineRule="auto"/>
              <w:rPr>
                <w:b w:val="1"/>
                <w:color w:val="555555"/>
                <w:sz w:val="20"/>
                <w:szCs w:val="20"/>
              </w:rPr>
            </w:pPr>
            <w:r w:rsidDel="00000000" w:rsidR="00000000" w:rsidRPr="00000000">
              <w:rPr>
                <w:b w:val="1"/>
                <w:color w:val="555555"/>
                <w:sz w:val="20"/>
                <w:szCs w:val="20"/>
                <w:rtl w:val="0"/>
              </w:rPr>
              <w:t xml:space="preserve">Listen Widely, Deeply and Repeatedly</w:t>
            </w:r>
          </w:p>
        </w:tc>
        <w:tc>
          <w:tcPr/>
          <w:p w:rsidR="00000000" w:rsidDel="00000000" w:rsidP="00000000" w:rsidRDefault="00000000" w:rsidRPr="00000000" w14:paraId="00000044">
            <w:pPr>
              <w:widowControl w:val="0"/>
              <w:spacing w:after="160" w:line="240" w:lineRule="auto"/>
              <w:rPr>
                <w:b w:val="1"/>
                <w:color w:val="555555"/>
                <w:sz w:val="20"/>
                <w:szCs w:val="20"/>
              </w:rPr>
            </w:pPr>
            <w:r w:rsidDel="00000000" w:rsidR="00000000" w:rsidRPr="00000000">
              <w:rPr>
                <w:b w:val="1"/>
                <w:color w:val="555555"/>
                <w:sz w:val="20"/>
                <w:szCs w:val="20"/>
                <w:rtl w:val="0"/>
              </w:rPr>
              <w:t xml:space="preserve">Provide the Context</w:t>
            </w:r>
          </w:p>
        </w:tc>
      </w:tr>
      <w:tr>
        <w:tc>
          <w:tcPr/>
          <w:p w:rsidR="00000000" w:rsidDel="00000000" w:rsidP="00000000" w:rsidRDefault="00000000" w:rsidRPr="00000000" w14:paraId="00000045">
            <w:pPr>
              <w:widowControl w:val="0"/>
              <w:spacing w:after="160" w:line="240" w:lineRule="auto"/>
              <w:rPr>
                <w:b w:val="1"/>
                <w:color w:val="555555"/>
                <w:sz w:val="20"/>
                <w:szCs w:val="20"/>
              </w:rPr>
            </w:pPr>
            <w:r w:rsidDel="00000000" w:rsidR="00000000" w:rsidRPr="00000000">
              <w:rPr>
                <w:b w:val="1"/>
                <w:color w:val="555555"/>
                <w:sz w:val="20"/>
                <w:szCs w:val="20"/>
                <w:rtl w:val="0"/>
              </w:rPr>
              <w:t xml:space="preserve">Leave Your Comfort Zone</w:t>
            </w:r>
          </w:p>
        </w:tc>
        <w:tc>
          <w:tcPr/>
          <w:p w:rsidR="00000000" w:rsidDel="00000000" w:rsidP="00000000" w:rsidRDefault="00000000" w:rsidRPr="00000000" w14:paraId="00000046">
            <w:pPr>
              <w:widowControl w:val="0"/>
              <w:spacing w:after="160" w:line="240" w:lineRule="auto"/>
              <w:rPr>
                <w:b w:val="1"/>
                <w:color w:val="555555"/>
                <w:sz w:val="20"/>
                <w:szCs w:val="20"/>
              </w:rPr>
            </w:pPr>
            <w:r w:rsidDel="00000000" w:rsidR="00000000" w:rsidRPr="00000000">
              <w:rPr>
                <w:b w:val="1"/>
                <w:color w:val="555555"/>
                <w:sz w:val="20"/>
                <w:szCs w:val="20"/>
                <w:rtl w:val="0"/>
              </w:rPr>
              <w:t xml:space="preserve">Seek Authentic Sources</w:t>
            </w:r>
          </w:p>
        </w:tc>
      </w:tr>
      <w:tr>
        <w:tc>
          <w:tcPr/>
          <w:p w:rsidR="00000000" w:rsidDel="00000000" w:rsidP="00000000" w:rsidRDefault="00000000" w:rsidRPr="00000000" w14:paraId="00000047">
            <w:pPr>
              <w:widowControl w:val="0"/>
              <w:spacing w:after="160" w:line="240" w:lineRule="auto"/>
              <w:rPr>
                <w:b w:val="1"/>
                <w:color w:val="555555"/>
                <w:sz w:val="20"/>
                <w:szCs w:val="20"/>
              </w:rPr>
            </w:pPr>
            <w:r w:rsidDel="00000000" w:rsidR="00000000" w:rsidRPr="00000000">
              <w:rPr>
                <w:b w:val="1"/>
                <w:color w:val="555555"/>
                <w:sz w:val="20"/>
                <w:szCs w:val="20"/>
                <w:rtl w:val="0"/>
              </w:rPr>
              <w:t xml:space="preserve">Learn the Language</w:t>
            </w:r>
          </w:p>
        </w:tc>
        <w:tc>
          <w:tcPr/>
          <w:p w:rsidR="00000000" w:rsidDel="00000000" w:rsidP="00000000" w:rsidRDefault="00000000" w:rsidRPr="00000000" w14:paraId="00000048">
            <w:pPr>
              <w:widowControl w:val="0"/>
              <w:spacing w:after="160" w:line="240" w:lineRule="auto"/>
              <w:rPr>
                <w:b w:val="1"/>
                <w:color w:val="555555"/>
                <w:sz w:val="20"/>
                <w:szCs w:val="20"/>
              </w:rPr>
            </w:pPr>
            <w:r w:rsidDel="00000000" w:rsidR="00000000" w:rsidRPr="00000000">
              <w:rPr>
                <w:b w:val="1"/>
                <w:color w:val="555555"/>
                <w:sz w:val="20"/>
                <w:szCs w:val="20"/>
                <w:rtl w:val="0"/>
              </w:rPr>
              <w:t xml:space="preserve">Teach </w:t>
            </w:r>
            <w:r w:rsidDel="00000000" w:rsidR="00000000" w:rsidRPr="00000000">
              <w:rPr>
                <w:b w:val="1"/>
                <w:color w:val="555555"/>
                <w:sz w:val="20"/>
                <w:szCs w:val="20"/>
                <w:rtl w:val="0"/>
              </w:rPr>
              <w:t xml:space="preserve">Authentically</w:t>
            </w:r>
            <w:r w:rsidDel="00000000" w:rsidR="00000000" w:rsidRPr="00000000">
              <w:rPr>
                <w:rtl w:val="0"/>
              </w:rPr>
            </w:r>
          </w:p>
        </w:tc>
      </w:tr>
    </w:tbl>
    <w:p w:rsidR="00000000" w:rsidDel="00000000" w:rsidP="00000000" w:rsidRDefault="00000000" w:rsidRPr="00000000" w14:paraId="00000049">
      <w:pPr>
        <w:widowControl w:val="0"/>
        <w:pBdr>
          <w:top w:color="auto" w:space="2" w:sz="0" w:val="none"/>
          <w:bottom w:color="auto" w:space="2" w:sz="0" w:val="none"/>
          <w:right w:color="auto" w:space="0" w:sz="0" w:val="none"/>
          <w:between w:color="auto" w:space="2" w:sz="0" w:val="none"/>
        </w:pBdr>
        <w:spacing w:after="600" w:line="240" w:lineRule="auto"/>
        <w:jc w:val="center"/>
        <w:rPr>
          <w:sz w:val="20"/>
          <w:szCs w:val="20"/>
        </w:rPr>
      </w:pPr>
      <w:r w:rsidDel="00000000" w:rsidR="00000000" w:rsidRPr="00000000">
        <w:rPr>
          <w:rtl w:val="0"/>
        </w:rPr>
      </w:r>
    </w:p>
    <w:p w:rsidR="00000000" w:rsidDel="00000000" w:rsidP="00000000" w:rsidRDefault="00000000" w:rsidRPr="00000000" w14:paraId="0000004A">
      <w:pPr>
        <w:widowControl w:val="0"/>
        <w:pBdr>
          <w:top w:color="auto" w:space="2" w:sz="0" w:val="none"/>
          <w:bottom w:color="auto" w:space="2" w:sz="0" w:val="none"/>
          <w:right w:color="auto" w:space="0" w:sz="0" w:val="none"/>
          <w:between w:color="auto" w:space="2" w:sz="0" w:val="none"/>
        </w:pBdr>
        <w:spacing w:after="600" w:line="240" w:lineRule="auto"/>
        <w:jc w:val="center"/>
        <w:rPr>
          <w:sz w:val="24"/>
          <w:szCs w:val="24"/>
        </w:rPr>
      </w:pPr>
      <w:r w:rsidDel="00000000" w:rsidR="00000000" w:rsidRPr="00000000">
        <w:rPr>
          <w:b w:val="1"/>
          <w:sz w:val="24"/>
          <w:szCs w:val="24"/>
          <w:rtl w:val="0"/>
        </w:rPr>
        <w:t xml:space="preserve">What Now? How to </w:t>
      </w:r>
      <w:r w:rsidDel="00000000" w:rsidR="00000000" w:rsidRPr="00000000">
        <w:rPr>
          <w:b w:val="1"/>
          <w:sz w:val="24"/>
          <w:szCs w:val="24"/>
          <w:rtl w:val="0"/>
        </w:rPr>
        <w:t xml:space="preserve">Take Action </w:t>
      </w:r>
      <w:r w:rsidDel="00000000" w:rsidR="00000000" w:rsidRPr="00000000">
        <w:rPr>
          <w:rtl w:val="0"/>
        </w:rPr>
      </w:r>
    </w:p>
    <w:p w:rsidR="00000000" w:rsidDel="00000000" w:rsidP="00000000" w:rsidRDefault="00000000" w:rsidRPr="00000000" w14:paraId="0000004B">
      <w:pPr>
        <w:numPr>
          <w:ilvl w:val="0"/>
          <w:numId w:val="3"/>
        </w:numPr>
        <w:spacing w:after="0" w:afterAutospacing="0" w:line="240" w:lineRule="auto"/>
        <w:ind w:left="720" w:hanging="360"/>
        <w:rPr>
          <w:sz w:val="20"/>
          <w:szCs w:val="20"/>
        </w:rPr>
      </w:pPr>
      <w:r w:rsidDel="00000000" w:rsidR="00000000" w:rsidRPr="00000000">
        <w:rPr>
          <w:sz w:val="20"/>
          <w:szCs w:val="20"/>
          <w:rtl w:val="0"/>
        </w:rPr>
        <w:t xml:space="preserve">Have CONTINUED conversations (colleagues, students, peers)</w:t>
      </w:r>
    </w:p>
    <w:p w:rsidR="00000000" w:rsidDel="00000000" w:rsidP="00000000" w:rsidRDefault="00000000" w:rsidRPr="00000000" w14:paraId="0000004C">
      <w:pPr>
        <w:numPr>
          <w:ilvl w:val="0"/>
          <w:numId w:val="3"/>
        </w:numPr>
        <w:spacing w:after="0" w:afterAutospacing="0" w:before="0" w:beforeAutospacing="0" w:line="240" w:lineRule="auto"/>
        <w:ind w:left="720" w:hanging="360"/>
        <w:rPr>
          <w:sz w:val="20"/>
          <w:szCs w:val="20"/>
        </w:rPr>
      </w:pPr>
      <w:r w:rsidDel="00000000" w:rsidR="00000000" w:rsidRPr="00000000">
        <w:rPr>
          <w:sz w:val="20"/>
          <w:szCs w:val="20"/>
          <w:rtl w:val="0"/>
        </w:rPr>
        <w:t xml:space="preserve">Normalize the conversation</w:t>
      </w:r>
    </w:p>
    <w:p w:rsidR="00000000" w:rsidDel="00000000" w:rsidP="00000000" w:rsidRDefault="00000000" w:rsidRPr="00000000" w14:paraId="0000004D">
      <w:pPr>
        <w:numPr>
          <w:ilvl w:val="0"/>
          <w:numId w:val="3"/>
        </w:numPr>
        <w:spacing w:after="0" w:afterAutospacing="0" w:before="0" w:beforeAutospacing="0" w:line="240" w:lineRule="auto"/>
        <w:ind w:left="720" w:hanging="360"/>
        <w:rPr>
          <w:sz w:val="20"/>
          <w:szCs w:val="20"/>
        </w:rPr>
      </w:pPr>
      <w:r w:rsidDel="00000000" w:rsidR="00000000" w:rsidRPr="00000000">
        <w:rPr>
          <w:sz w:val="20"/>
          <w:szCs w:val="20"/>
          <w:rtl w:val="0"/>
        </w:rPr>
        <w:t xml:space="preserve">Bring</w:t>
      </w:r>
      <w:r w:rsidDel="00000000" w:rsidR="00000000" w:rsidRPr="00000000">
        <w:rPr>
          <w:sz w:val="20"/>
          <w:szCs w:val="20"/>
          <w:rtl w:val="0"/>
        </w:rPr>
        <w:t xml:space="preserve"> these resources to your classroom!</w:t>
      </w:r>
      <w:r w:rsidDel="00000000" w:rsidR="00000000" w:rsidRPr="00000000">
        <w:rPr>
          <w:rtl w:val="0"/>
        </w:rPr>
      </w:r>
    </w:p>
    <w:p w:rsidR="00000000" w:rsidDel="00000000" w:rsidP="00000000" w:rsidRDefault="00000000" w:rsidRPr="00000000" w14:paraId="0000004E">
      <w:pPr>
        <w:numPr>
          <w:ilvl w:val="0"/>
          <w:numId w:val="3"/>
        </w:numPr>
        <w:spacing w:after="0" w:afterAutospacing="0" w:before="0" w:beforeAutospacing="0" w:line="240" w:lineRule="auto"/>
        <w:ind w:left="720" w:hanging="360"/>
        <w:rPr>
          <w:sz w:val="20"/>
          <w:szCs w:val="20"/>
        </w:rPr>
      </w:pPr>
      <w:r w:rsidDel="00000000" w:rsidR="00000000" w:rsidRPr="00000000">
        <w:rPr>
          <w:sz w:val="20"/>
          <w:szCs w:val="20"/>
          <w:rtl w:val="0"/>
        </w:rPr>
        <w:t xml:space="preserve">Don’t let fear and power drive your classroom.</w:t>
      </w:r>
      <w:r w:rsidDel="00000000" w:rsidR="00000000" w:rsidRPr="00000000">
        <w:rPr>
          <w:rtl w:val="0"/>
        </w:rPr>
      </w:r>
    </w:p>
    <w:p w:rsidR="00000000" w:rsidDel="00000000" w:rsidP="00000000" w:rsidRDefault="00000000" w:rsidRPr="00000000" w14:paraId="0000004F">
      <w:pPr>
        <w:numPr>
          <w:ilvl w:val="0"/>
          <w:numId w:val="3"/>
        </w:numPr>
        <w:spacing w:after="0" w:afterAutospacing="0" w:before="0" w:beforeAutospacing="0" w:line="240" w:lineRule="auto"/>
        <w:ind w:left="720" w:hanging="360"/>
        <w:rPr>
          <w:sz w:val="20"/>
          <w:szCs w:val="20"/>
        </w:rPr>
      </w:pPr>
      <w:r w:rsidDel="00000000" w:rsidR="00000000" w:rsidRPr="00000000">
        <w:rPr>
          <w:sz w:val="20"/>
          <w:szCs w:val="20"/>
          <w:rtl w:val="0"/>
        </w:rPr>
        <w:t xml:space="preserve">Perform in honor of Black History Month, Hispanic Heritage Month, and other cultures</w:t>
      </w:r>
    </w:p>
    <w:p w:rsidR="00000000" w:rsidDel="00000000" w:rsidP="00000000" w:rsidRDefault="00000000" w:rsidRPr="00000000" w14:paraId="00000050">
      <w:pPr>
        <w:numPr>
          <w:ilvl w:val="0"/>
          <w:numId w:val="3"/>
        </w:numPr>
        <w:spacing w:after="0" w:afterAutospacing="0" w:before="0" w:beforeAutospacing="0" w:line="240" w:lineRule="auto"/>
        <w:ind w:left="720" w:hanging="360"/>
        <w:rPr>
          <w:sz w:val="20"/>
          <w:szCs w:val="20"/>
        </w:rPr>
      </w:pPr>
      <w:r w:rsidDel="00000000" w:rsidR="00000000" w:rsidRPr="00000000">
        <w:rPr>
          <w:sz w:val="20"/>
          <w:szCs w:val="20"/>
          <w:rtl w:val="0"/>
        </w:rPr>
        <w:t xml:space="preserve">Spice up that </w:t>
      </w:r>
      <w:r w:rsidDel="00000000" w:rsidR="00000000" w:rsidRPr="00000000">
        <w:rPr>
          <w:sz w:val="20"/>
          <w:szCs w:val="20"/>
          <w:rtl w:val="0"/>
        </w:rPr>
        <w:t xml:space="preserve">composer</w:t>
      </w:r>
      <w:r w:rsidDel="00000000" w:rsidR="00000000" w:rsidRPr="00000000">
        <w:rPr>
          <w:sz w:val="20"/>
          <w:szCs w:val="20"/>
          <w:rtl w:val="0"/>
        </w:rPr>
        <w:t xml:space="preserve"> wall</w:t>
      </w:r>
    </w:p>
    <w:p w:rsidR="00000000" w:rsidDel="00000000" w:rsidP="00000000" w:rsidRDefault="00000000" w:rsidRPr="00000000" w14:paraId="00000051">
      <w:pPr>
        <w:numPr>
          <w:ilvl w:val="0"/>
          <w:numId w:val="3"/>
        </w:numPr>
        <w:spacing w:after="0" w:afterAutospacing="0" w:before="0" w:beforeAutospacing="0" w:line="240" w:lineRule="auto"/>
        <w:ind w:left="720" w:hanging="360"/>
        <w:rPr>
          <w:sz w:val="20"/>
          <w:szCs w:val="20"/>
        </w:rPr>
      </w:pPr>
      <w:r w:rsidDel="00000000" w:rsidR="00000000" w:rsidRPr="00000000">
        <w:rPr>
          <w:sz w:val="20"/>
          <w:szCs w:val="20"/>
          <w:rtl w:val="0"/>
        </w:rPr>
        <w:t xml:space="preserve">Celebrate the birthdays of other prolific composers of color</w:t>
      </w:r>
    </w:p>
    <w:p w:rsidR="00000000" w:rsidDel="00000000" w:rsidP="00000000" w:rsidRDefault="00000000" w:rsidRPr="00000000" w14:paraId="00000052">
      <w:pPr>
        <w:numPr>
          <w:ilvl w:val="0"/>
          <w:numId w:val="3"/>
        </w:numPr>
        <w:spacing w:after="0" w:afterAutospacing="0" w:before="0" w:beforeAutospacing="0" w:line="240" w:lineRule="auto"/>
        <w:ind w:left="720" w:hanging="360"/>
        <w:rPr>
          <w:sz w:val="20"/>
          <w:szCs w:val="20"/>
        </w:rPr>
      </w:pPr>
      <w:r w:rsidDel="00000000" w:rsidR="00000000" w:rsidRPr="00000000">
        <w:rPr>
          <w:sz w:val="20"/>
          <w:szCs w:val="20"/>
          <w:rtl w:val="0"/>
        </w:rPr>
        <w:t xml:space="preserve">Language is essential to progress: by changing your mind, you also change your heart.</w:t>
      </w:r>
    </w:p>
    <w:p w:rsidR="00000000" w:rsidDel="00000000" w:rsidP="00000000" w:rsidRDefault="00000000" w:rsidRPr="00000000" w14:paraId="00000053">
      <w:pPr>
        <w:numPr>
          <w:ilvl w:val="0"/>
          <w:numId w:val="3"/>
        </w:numPr>
        <w:spacing w:after="380" w:before="0" w:beforeAutospacing="0" w:line="240" w:lineRule="auto"/>
        <w:ind w:left="720" w:hanging="360"/>
        <w:rPr>
          <w:sz w:val="20"/>
          <w:szCs w:val="20"/>
        </w:rPr>
      </w:pPr>
      <w:r w:rsidDel="00000000" w:rsidR="00000000" w:rsidRPr="00000000">
        <w:rPr>
          <w:sz w:val="20"/>
          <w:szCs w:val="20"/>
          <w:rtl w:val="0"/>
        </w:rPr>
        <w:t xml:space="preserve">You don’t have to be afraid, or fight, or have a degree in these studies… but you have to do SOMETHING.</w:t>
      </w:r>
      <w:r w:rsidDel="00000000" w:rsidR="00000000" w:rsidRPr="00000000">
        <w:rPr>
          <w:rtl w:val="0"/>
        </w:rPr>
      </w:r>
    </w:p>
    <w:p w:rsidR="00000000" w:rsidDel="00000000" w:rsidP="00000000" w:rsidRDefault="00000000" w:rsidRPr="00000000" w14:paraId="00000054">
      <w:pPr>
        <w:widowControl w:val="0"/>
        <w:pBdr>
          <w:top w:color="auto" w:space="2" w:sz="0" w:val="none"/>
          <w:bottom w:color="auto" w:space="2" w:sz="0" w:val="none"/>
          <w:right w:color="auto" w:space="0" w:sz="0" w:val="none"/>
          <w:between w:color="auto" w:space="2" w:sz="0" w:val="none"/>
        </w:pBdr>
        <w:spacing w:after="600" w:line="240" w:lineRule="auto"/>
        <w:rPr>
          <w:rFonts w:ascii="Times New Roman" w:cs="Times New Roman" w:eastAsia="Times New Roman" w:hAnsi="Times New Roman"/>
          <w:sz w:val="24"/>
          <w:szCs w:val="24"/>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36" w:val="single"/>
              <w:left w:color="000000" w:space="0" w:sz="36" w:val="single"/>
              <w:bottom w:color="000000" w:space="0" w:sz="36" w:val="single"/>
              <w:righ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Notes:</w:t>
            </w:r>
          </w:p>
        </w:tc>
      </w:tr>
      <w:tr>
        <w:tc>
          <w:tcPr>
            <w:tcBorders>
              <w:top w:color="000000" w:space="0" w:sz="36" w:val="single"/>
              <w:left w:color="000000" w:space="0" w:sz="36" w:val="single"/>
              <w:bottom w:color="000000" w:space="0" w:sz="36" w:val="single"/>
              <w:right w:color="000000"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5E">
      <w:pPr>
        <w:widowControl w:val="0"/>
        <w:pBdr>
          <w:top w:color="auto" w:space="2" w:sz="0" w:val="none"/>
          <w:bottom w:color="auto" w:space="2" w:sz="0" w:val="none"/>
          <w:right w:color="auto" w:space="0" w:sz="0" w:val="none"/>
          <w:between w:color="auto" w:space="2" w:sz="0" w:val="none"/>
        </w:pBdr>
        <w:spacing w:after="60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widowControl w:val="0"/>
        <w:pBdr>
          <w:top w:color="auto" w:space="2" w:sz="0" w:val="none"/>
          <w:bottom w:color="auto" w:space="2" w:sz="0" w:val="none"/>
          <w:right w:color="auto" w:space="0" w:sz="0" w:val="none"/>
          <w:between w:color="auto" w:space="2" w:sz="0" w:val="none"/>
        </w:pBdr>
        <w:spacing w:after="600" w:line="240" w:lineRule="auto"/>
        <w:rPr>
          <w:rFonts w:ascii="Times New Roman" w:cs="Times New Roman" w:eastAsia="Times New Roman" w:hAnsi="Times New Roman"/>
        </w:rPr>
      </w:pPr>
      <w:r w:rsidDel="00000000" w:rsidR="00000000" w:rsidRPr="00000000">
        <w:rPr>
          <w:rtl w:val="0"/>
        </w:rPr>
      </w:r>
    </w:p>
    <w:sectPr>
      <w:footerReference r:id="rId7" w:type="default"/>
      <w:pgSz w:h="15840" w:w="12240" w:orient="portrait"/>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Resources can be found at cotyravenmorris.com</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color w:val="383838"/>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